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026BB9FB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3GPP TSG RAN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WG1 #</w:t>
      </w:r>
      <w:r w:rsidR="00701CEE" w:rsidRPr="00367FBE">
        <w:rPr>
          <w:rFonts w:ascii="Arial" w:hAnsi="Arial" w:cs="Arial"/>
          <w:b/>
          <w:bCs/>
          <w:noProof/>
          <w:sz w:val="24"/>
          <w:szCs w:val="26"/>
        </w:rPr>
        <w:t>10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2-</w:t>
      </w:r>
      <w:r w:rsidR="00C152C6" w:rsidRPr="00FA4302">
        <w:rPr>
          <w:rFonts w:ascii="Arial" w:hAnsi="Arial" w:cs="Arial"/>
          <w:b/>
          <w:bCs/>
          <w:noProof/>
          <w:sz w:val="24"/>
          <w:szCs w:val="26"/>
        </w:rPr>
        <w:t>e</w:t>
      </w:r>
      <w:r w:rsidR="00A35DBC" w:rsidRPr="00FA4302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B1F24" w:rsidRPr="00FA4302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FA4302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FA4302">
        <w:rPr>
          <w:rFonts w:ascii="Arial" w:hAnsi="Arial" w:cs="Arial"/>
          <w:b/>
          <w:bCs/>
          <w:noProof/>
          <w:sz w:val="24"/>
          <w:szCs w:val="26"/>
        </w:rPr>
        <w:t>20</w:t>
      </w:r>
      <w:r w:rsidR="00FA4302" w:rsidRPr="00FA4302">
        <w:rPr>
          <w:rFonts w:ascii="Arial" w:hAnsi="Arial" w:cs="Arial"/>
          <w:b/>
          <w:bCs/>
          <w:noProof/>
          <w:sz w:val="24"/>
          <w:szCs w:val="26"/>
        </w:rPr>
        <w:t>06357</w:t>
      </w:r>
    </w:p>
    <w:p w14:paraId="3DB15CF8" w14:textId="6AF838E1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August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17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28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0ADE2B04" w:rsidR="00491D04" w:rsidRPr="00C02370" w:rsidRDefault="00491D04" w:rsidP="000B61DD">
      <w:pPr>
        <w:tabs>
          <w:tab w:val="left" w:pos="1860"/>
          <w:tab w:val="left" w:pos="3280"/>
        </w:tabs>
        <w:spacing w:after="60"/>
        <w:ind w:leftChars="1" w:left="1843" w:hangingChars="767" w:hanging="1841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3654FA">
        <w:rPr>
          <w:rFonts w:ascii="Arial" w:hAnsi="Arial" w:cs="Arial"/>
          <w:b/>
          <w:sz w:val="24"/>
          <w:szCs w:val="26"/>
          <w:lang w:val="en-US"/>
        </w:rPr>
        <w:t>O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 xml:space="preserve">n </w:t>
      </w:r>
      <w:r w:rsidR="000B61DD">
        <w:rPr>
          <w:rFonts w:ascii="Arial" w:hAnsi="Arial" w:cs="Arial" w:hint="eastAsia"/>
          <w:b/>
          <w:sz w:val="24"/>
          <w:szCs w:val="26"/>
          <w:lang w:val="en-US"/>
        </w:rPr>
        <w:t>p</w:t>
      </w:r>
      <w:r w:rsidR="000B61DD">
        <w:rPr>
          <w:rFonts w:ascii="Arial" w:hAnsi="Arial" w:cs="Arial"/>
          <w:b/>
          <w:sz w:val="24"/>
          <w:szCs w:val="26"/>
          <w:lang w:val="en-US"/>
        </w:rPr>
        <w:t xml:space="preserve">rocessing time for shared COT acquisition </w:t>
      </w:r>
      <w:r w:rsidR="003654FA">
        <w:rPr>
          <w:rFonts w:ascii="Arial" w:hAnsi="Arial" w:cs="Arial"/>
          <w:b/>
          <w:sz w:val="24"/>
          <w:szCs w:val="26"/>
          <w:lang w:val="en-US"/>
        </w:rPr>
        <w:t xml:space="preserve">for </w:t>
      </w:r>
      <w:r w:rsidR="000B61DD">
        <w:rPr>
          <w:rFonts w:ascii="Arial" w:hAnsi="Arial" w:cs="Arial"/>
          <w:b/>
          <w:sz w:val="24"/>
          <w:szCs w:val="26"/>
          <w:lang w:val="en-US"/>
        </w:rPr>
        <w:t xml:space="preserve">unlicensed </w:t>
      </w:r>
      <w:r w:rsidR="003654FA">
        <w:rPr>
          <w:rFonts w:ascii="Arial" w:hAnsi="Arial" w:cs="Arial"/>
          <w:b/>
          <w:sz w:val="24"/>
          <w:szCs w:val="26"/>
          <w:lang w:val="en-US"/>
        </w:rPr>
        <w:t>URLLC in FBE</w:t>
      </w:r>
    </w:p>
    <w:p w14:paraId="2BBA9C0C" w14:textId="2909CE4E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8.3.</w:t>
      </w:r>
      <w:r w:rsidR="003654FA">
        <w:rPr>
          <w:rFonts w:ascii="Arial" w:hAnsi="Arial" w:cs="Arial"/>
          <w:b/>
          <w:sz w:val="24"/>
          <w:szCs w:val="26"/>
          <w:lang w:val="en-US"/>
        </w:rPr>
        <w:t>4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3654FA">
        <w:rPr>
          <w:rFonts w:ascii="Arial" w:hAnsi="Arial" w:cs="Arial" w:hint="eastAsia"/>
          <w:b/>
          <w:sz w:val="24"/>
          <w:szCs w:val="26"/>
          <w:lang w:val="en-US"/>
        </w:rPr>
        <w:t>O</w:t>
      </w:r>
      <w:r w:rsidR="003654FA">
        <w:rPr>
          <w:rFonts w:ascii="Arial" w:hAnsi="Arial" w:cs="Arial"/>
          <w:b/>
          <w:sz w:val="24"/>
          <w:szCs w:val="26"/>
          <w:lang w:val="en-US"/>
        </w:rPr>
        <w:t>thers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9240FDF" w14:textId="38C12037" w:rsidR="000454BD" w:rsidRDefault="009D0445" w:rsidP="00C02370">
      <w:r>
        <w:t>In RAN #86 meeting, a new</w:t>
      </w:r>
      <w:r w:rsidR="000454BD">
        <w:t xml:space="preserve"> </w:t>
      </w:r>
      <w:r w:rsidR="000454BD" w:rsidRPr="00522E05">
        <w:t>WID</w:t>
      </w:r>
      <w:r w:rsidR="00E82533">
        <w:t xml:space="preserve"> </w:t>
      </w:r>
      <w:r w:rsidR="00E82533">
        <w:rPr>
          <w:rFonts w:hint="eastAsia"/>
        </w:rPr>
        <w:t>f</w:t>
      </w:r>
      <w:r w:rsidR="00E82533">
        <w:t>or Rel-17</w:t>
      </w:r>
      <w:r w:rsidR="000454BD" w:rsidRPr="00522E05">
        <w:t xml:space="preserve"> </w:t>
      </w:r>
      <w:r w:rsidR="000454BD">
        <w:t>“</w:t>
      </w:r>
      <w:r w:rsidR="00E82533">
        <w:t>e</w:t>
      </w:r>
      <w:r w:rsidR="000454BD" w:rsidRPr="000454BD">
        <w:t>nhanced Industrial Internet of Things (IoT) and ultra-reliable and low latency communication (URLLC) support for NR</w:t>
      </w:r>
      <w:r w:rsidR="000454BD">
        <w:t xml:space="preserve">” was agreed, and </w:t>
      </w:r>
      <w:r w:rsidR="008D1154">
        <w:t xml:space="preserve">it was </w:t>
      </w:r>
      <w:r w:rsidR="000454BD">
        <w:t>revised in RAN #88e meeting finaliz</w:t>
      </w:r>
      <w:r w:rsidR="00E82533">
        <w:t>ing</w:t>
      </w:r>
      <w:r w:rsidR="000454BD">
        <w:t xml:space="preserve"> the scope </w:t>
      </w:r>
      <w:r w:rsidR="008D1154">
        <w:t>of supporting</w:t>
      </w:r>
      <w:r w:rsidR="000454BD">
        <w:t xml:space="preserve"> unlicensed operation [1]. The objective of the revised WID includes the following:</w:t>
      </w:r>
      <w:bookmarkStart w:id="3" w:name="_GoBack"/>
      <w:bookmarkEnd w:id="3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454BD" w14:paraId="7688815F" w14:textId="77777777" w:rsidTr="000454BD">
        <w:tc>
          <w:tcPr>
            <w:tcW w:w="9288" w:type="dxa"/>
          </w:tcPr>
          <w:p w14:paraId="4D51724A" w14:textId="3D93ACF7" w:rsidR="000454BD" w:rsidRPr="000454BD" w:rsidRDefault="000454BD" w:rsidP="000454BD">
            <w:pPr>
              <w:widowControl/>
              <w:overflowPunct w:val="0"/>
              <w:adjustRightInd w:val="0"/>
              <w:spacing w:after="0"/>
              <w:ind w:left="360"/>
              <w:jc w:val="left"/>
              <w:textAlignment w:val="baseline"/>
              <w:rPr>
                <w:rFonts w:eastAsia="SimSun"/>
                <w:kern w:val="0"/>
                <w:szCs w:val="20"/>
                <w:lang w:val="en-US" w:eastAsia="fi-FI"/>
              </w:rPr>
            </w:pPr>
            <w:r>
              <w:rPr>
                <w:rFonts w:eastAsia="SimSun"/>
                <w:kern w:val="0"/>
                <w:szCs w:val="20"/>
                <w:lang w:val="en-US" w:eastAsia="en-GB"/>
              </w:rPr>
              <w:t xml:space="preserve">2.  </w:t>
            </w:r>
            <w:r w:rsidRPr="000454BD">
              <w:rPr>
                <w:rFonts w:eastAsia="SimSun"/>
                <w:kern w:val="0"/>
                <w:szCs w:val="20"/>
                <w:lang w:val="en-US" w:eastAsia="en-GB"/>
              </w:rPr>
              <w:t xml:space="preserve">Uplink enhancements for URLLC in unlicensed controlled environments </w:t>
            </w:r>
            <w:r w:rsidRPr="000454BD">
              <w:rPr>
                <w:rFonts w:eastAsia="SimSun"/>
                <w:kern w:val="0"/>
                <w:szCs w:val="20"/>
                <w:lang w:val="en-US" w:eastAsia="ja-JP"/>
              </w:rPr>
              <w:t>[RAN1, RAN2]:</w:t>
            </w:r>
          </w:p>
          <w:p w14:paraId="489A7146" w14:textId="77777777" w:rsidR="000454BD" w:rsidRPr="000454BD" w:rsidRDefault="000454BD" w:rsidP="000454BD">
            <w:pPr>
              <w:widowControl/>
              <w:numPr>
                <w:ilvl w:val="1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  <w:rPr>
                <w:rFonts w:eastAsia="SimSun"/>
                <w:kern w:val="0"/>
                <w:szCs w:val="20"/>
                <w:lang w:eastAsia="fi-FI"/>
              </w:rPr>
            </w:pPr>
            <w:r w:rsidRPr="000454BD">
              <w:rPr>
                <w:rFonts w:eastAsia="SimSun"/>
                <w:kern w:val="0"/>
                <w:szCs w:val="20"/>
                <w:lang w:eastAsia="fi-FI"/>
              </w:rPr>
              <w:t xml:space="preserve"> </w:t>
            </w:r>
            <w:r w:rsidRPr="000454BD">
              <w:rPr>
                <w:rFonts w:eastAsia="SimSun"/>
                <w:kern w:val="0"/>
                <w:szCs w:val="20"/>
                <w:lang w:val="en-US" w:eastAsia="fi-FI"/>
              </w:rPr>
              <w:t>Specify support for UE-initiated COT for FBE with minimum specification effort</w:t>
            </w:r>
          </w:p>
          <w:p w14:paraId="271BF4BB" w14:textId="1BD62A4A" w:rsidR="000454BD" w:rsidRPr="000454BD" w:rsidRDefault="000454BD" w:rsidP="00C02370">
            <w:pPr>
              <w:widowControl/>
              <w:numPr>
                <w:ilvl w:val="1"/>
                <w:numId w:val="41"/>
              </w:numPr>
              <w:overflowPunct w:val="0"/>
              <w:adjustRightInd w:val="0"/>
              <w:jc w:val="left"/>
              <w:textAlignment w:val="baseline"/>
              <w:rPr>
                <w:rFonts w:eastAsia="SimSun"/>
                <w:kern w:val="0"/>
                <w:sz w:val="20"/>
                <w:szCs w:val="20"/>
                <w:lang w:eastAsia="fi-FI"/>
              </w:rPr>
            </w:pPr>
            <w:r w:rsidRPr="000454BD">
              <w:rPr>
                <w:rFonts w:eastAsia="SimSun"/>
                <w:kern w:val="0"/>
                <w:szCs w:val="20"/>
                <w:lang w:eastAsia="fi-FI"/>
              </w:rPr>
              <w:t xml:space="preserve"> </w:t>
            </w:r>
            <w:r w:rsidRPr="000454BD">
              <w:rPr>
                <w:rFonts w:eastAsia="SimSun"/>
                <w:kern w:val="0"/>
                <w:szCs w:val="20"/>
                <w:lang w:val="en-US" w:eastAsia="fi-FI"/>
              </w:rPr>
              <w:t>Harmonizing UL configured-grant enhancements in NR-U and URLLC introduced in Rel-16 to be applicable for unlicensed spectrum</w:t>
            </w:r>
          </w:p>
        </w:tc>
      </w:tr>
    </w:tbl>
    <w:p w14:paraId="30927107" w14:textId="77777777" w:rsidR="000454BD" w:rsidRPr="000454BD" w:rsidRDefault="000454BD" w:rsidP="00C02370"/>
    <w:p w14:paraId="3AE39917" w14:textId="4B8F59D8" w:rsidR="00265820" w:rsidRDefault="0066751E" w:rsidP="00C02370">
      <w:r>
        <w:rPr>
          <w:rFonts w:hint="eastAsia"/>
        </w:rPr>
        <w:t>I</w:t>
      </w:r>
      <w:r>
        <w:t>n this contribution,</w:t>
      </w:r>
      <w:r w:rsidR="007F3392">
        <w:t xml:space="preserve"> we discuss an issue </w:t>
      </w:r>
      <w:r w:rsidR="00E82533">
        <w:t>which is the</w:t>
      </w:r>
      <w:r w:rsidR="00265820">
        <w:t xml:space="preserve"> </w:t>
      </w:r>
      <w:r w:rsidR="008D52A7">
        <w:t xml:space="preserve">processing time for </w:t>
      </w:r>
      <w:r w:rsidR="00265820">
        <w:t xml:space="preserve">UE’s shared COT acquisition and UL transmission validation for URLLC-U </w:t>
      </w:r>
      <w:r w:rsidR="00E82533">
        <w:t>based on</w:t>
      </w:r>
      <w:r w:rsidR="00265820">
        <w:t xml:space="preserve"> FBE.</w:t>
      </w:r>
    </w:p>
    <w:p w14:paraId="74E559F2" w14:textId="6ACE39C5" w:rsidR="009F799D" w:rsidRPr="008D1154" w:rsidRDefault="009F799D" w:rsidP="00C02370"/>
    <w:p w14:paraId="776D0431" w14:textId="40AA5BDB" w:rsidR="000454BD" w:rsidRDefault="00DF38E6" w:rsidP="003654FA">
      <w:pPr>
        <w:pStyle w:val="1"/>
      </w:pPr>
      <w:r>
        <w:t>Discussion</w:t>
      </w:r>
    </w:p>
    <w:p w14:paraId="751AC0BF" w14:textId="7549FBC6" w:rsidR="00265820" w:rsidRDefault="00265820" w:rsidP="00995CC9">
      <w:r>
        <w:rPr>
          <w:rFonts w:hint="eastAsia"/>
        </w:rPr>
        <w:t>I</w:t>
      </w:r>
      <w:r>
        <w:t xml:space="preserve">n NR-U FBE mode, UE can transmit a UL transmission after a successful detection of a DL burst </w:t>
      </w:r>
      <w:r w:rsidR="00FA4302">
        <w:rPr>
          <w:rFonts w:hint="eastAsia"/>
        </w:rPr>
        <w:t>t</w:t>
      </w:r>
      <w:r w:rsidR="00FA4302">
        <w:t xml:space="preserve">ransmitted </w:t>
      </w:r>
      <w:r>
        <w:t xml:space="preserve">within the same </w:t>
      </w:r>
      <w:r w:rsidR="00FA4302">
        <w:t>FFP</w:t>
      </w:r>
      <w:r>
        <w:t xml:space="preserve">. </w:t>
      </w:r>
      <w:r w:rsidR="006F3FF9">
        <w:t>The concept of t</w:t>
      </w:r>
      <w:r>
        <w:t xml:space="preserve">his </w:t>
      </w:r>
      <w:r w:rsidR="006F3FF9">
        <w:t xml:space="preserve">authorized </w:t>
      </w:r>
      <w:r w:rsidR="00FA4302">
        <w:t xml:space="preserve">UL </w:t>
      </w:r>
      <w:r w:rsidR="006F3FF9">
        <w:t xml:space="preserve">transmission </w:t>
      </w:r>
      <w:r>
        <w:t xml:space="preserve">comes from the </w:t>
      </w:r>
      <w:r w:rsidR="006F3FF9">
        <w:t xml:space="preserve">ETSI </w:t>
      </w:r>
      <w:r>
        <w:t>regulat</w:t>
      </w:r>
      <w:r w:rsidR="006F3FF9">
        <w:t xml:space="preserve">ion </w:t>
      </w:r>
      <w:r>
        <w:t xml:space="preserve">[2] and the RAN1 agreements </w:t>
      </w:r>
      <w:r w:rsidR="006F3FF9">
        <w:t xml:space="preserve">captured below </w:t>
      </w:r>
      <w:r>
        <w:t>(yellow highlight):</w:t>
      </w:r>
    </w:p>
    <w:p w14:paraId="3ED3B118" w14:textId="77777777" w:rsidR="00995CC9" w:rsidRDefault="00995CC9" w:rsidP="00995CC9">
      <w:pPr>
        <w:spacing w:after="0"/>
        <w:rPr>
          <w:lang w:eastAsia="x-none"/>
        </w:rPr>
      </w:pPr>
      <w:r w:rsidRPr="00304E57">
        <w:rPr>
          <w:highlight w:val="green"/>
          <w:lang w:eastAsia="x-none"/>
        </w:rPr>
        <w:t>Agreement:</w:t>
      </w:r>
      <w:r>
        <w:rPr>
          <w:highlight w:val="green"/>
          <w:lang w:eastAsia="x-none"/>
        </w:rPr>
        <w:t xml:space="preserve"> (RAN1 #98bis)</w:t>
      </w:r>
    </w:p>
    <w:p w14:paraId="5A3DA8B4" w14:textId="77777777" w:rsidR="00995CC9" w:rsidRDefault="00995CC9" w:rsidP="00995CC9">
      <w:pPr>
        <w:widowControl/>
        <w:numPr>
          <w:ilvl w:val="0"/>
          <w:numId w:val="29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For FBE operation, when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operates as an initiating device</w:t>
      </w:r>
    </w:p>
    <w:p w14:paraId="0A7DEA12" w14:textId="77777777" w:rsidR="00995CC9" w:rsidRDefault="00995CC9" w:rsidP="00995CC9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The UE is provided information on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fixed frame period and the starting positions of the fixed frame periods</w:t>
      </w:r>
    </w:p>
    <w:p w14:paraId="1B895E80" w14:textId="77777777" w:rsidR="00995CC9" w:rsidRDefault="00995CC9" w:rsidP="00995CC9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For the provision of the above information the following is signalled</w:t>
      </w:r>
    </w:p>
    <w:p w14:paraId="7FFB238C" w14:textId="77777777" w:rsidR="00995CC9" w:rsidRDefault="00995CC9" w:rsidP="00995CC9">
      <w:pPr>
        <w:widowControl/>
        <w:numPr>
          <w:ilvl w:val="1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Indication of the fixed frame period and the starting positions of the fixed frame period (</w:t>
      </w:r>
      <w:proofErr w:type="spellStart"/>
      <w:r>
        <w:rPr>
          <w:lang w:eastAsia="x-none"/>
        </w:rPr>
        <w:t>SIBx</w:t>
      </w:r>
      <w:proofErr w:type="spellEnd"/>
      <w:r>
        <w:rPr>
          <w:lang w:eastAsia="x-none"/>
        </w:rPr>
        <w:t>)</w:t>
      </w:r>
    </w:p>
    <w:p w14:paraId="608FA3E6" w14:textId="77777777" w:rsidR="00995CC9" w:rsidRDefault="00995CC9" w:rsidP="00995CC9">
      <w:pPr>
        <w:widowControl/>
        <w:numPr>
          <w:ilvl w:val="2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FFS: Whether Rel-15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can be reused</w:t>
      </w:r>
    </w:p>
    <w:p w14:paraId="018F9A15" w14:textId="77777777" w:rsidR="00995CC9" w:rsidRDefault="00995CC9" w:rsidP="00995CC9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bookmarkStart w:id="4" w:name="_Hlk46842021"/>
      <w:r>
        <w:rPr>
          <w:lang w:eastAsia="x-none"/>
        </w:rPr>
        <w:t xml:space="preserve">When the UE is not initiating a channel occupancy, </w:t>
      </w:r>
      <w:r w:rsidRPr="00A15974">
        <w:rPr>
          <w:highlight w:val="yellow"/>
          <w:lang w:eastAsia="x-none"/>
        </w:rPr>
        <w:t>UE transmissions within a fixed frame period can occur if DL signals/channels (e.g., PDCCH, SSB, PBCH, RMSI, GC-PDCCH, …) within the fixed frame period are detected.</w:t>
      </w:r>
      <w:r>
        <w:rPr>
          <w:lang w:eastAsia="x-none"/>
        </w:rPr>
        <w:t xml:space="preserve"> </w:t>
      </w:r>
    </w:p>
    <w:bookmarkEnd w:id="4"/>
    <w:p w14:paraId="7D16BDD7" w14:textId="77777777" w:rsidR="00995CC9" w:rsidRDefault="00995CC9" w:rsidP="00995CC9">
      <w:pPr>
        <w:widowControl/>
        <w:numPr>
          <w:ilvl w:val="1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FFS: Extension of GC-PDCCH configuration to idle UEs</w:t>
      </w:r>
    </w:p>
    <w:p w14:paraId="6C7DD35F" w14:textId="77777777" w:rsidR="00995CC9" w:rsidRDefault="00995CC9" w:rsidP="00995CC9">
      <w:pPr>
        <w:widowControl/>
        <w:numPr>
          <w:ilvl w:val="0"/>
          <w:numId w:val="29"/>
        </w:numPr>
        <w:autoSpaceDE/>
        <w:autoSpaceDN/>
        <w:ind w:left="714" w:hanging="357"/>
        <w:jc w:val="left"/>
        <w:rPr>
          <w:lang w:eastAsia="x-none"/>
        </w:rPr>
      </w:pPr>
      <w:r>
        <w:rPr>
          <w:lang w:eastAsia="x-none"/>
        </w:rPr>
        <w:t xml:space="preserve">FFS: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for FBE operation, when the UE operates as an initiating device</w:t>
      </w:r>
    </w:p>
    <w:p w14:paraId="3222C90A" w14:textId="2BE9E3A7" w:rsidR="00995CC9" w:rsidRDefault="00265820" w:rsidP="00995CC9">
      <w:r>
        <w:t xml:space="preserve">It is currently captured in the TS 37.213 specification, </w:t>
      </w:r>
      <w:r w:rsidR="006F3FF9">
        <w:t>such</w:t>
      </w:r>
      <w:r>
        <w:t xml:space="preserve"> that any DL signal/channel can be used for UL validation, as</w:t>
      </w:r>
    </w:p>
    <w:p w14:paraId="7B876344" w14:textId="77777777" w:rsidR="00995CC9" w:rsidRPr="009C58CA" w:rsidRDefault="00995CC9" w:rsidP="00995CC9">
      <w:pPr>
        <w:pStyle w:val="B1"/>
        <w:rPr>
          <w:sz w:val="22"/>
        </w:rPr>
      </w:pPr>
      <w:r w:rsidRPr="009C58CA">
        <w:rPr>
          <w:sz w:val="22"/>
        </w:rPr>
        <w:t>-</w:t>
      </w:r>
      <w:r w:rsidRPr="009C58CA">
        <w:rPr>
          <w:sz w:val="22"/>
        </w:rPr>
        <w:tab/>
        <w:t xml:space="preserve">A UE may transmit UL transmission burst(s) </w:t>
      </w:r>
      <w:r w:rsidRPr="009C58CA">
        <w:rPr>
          <w:sz w:val="22"/>
          <w:highlight w:val="yellow"/>
        </w:rPr>
        <w:t>after detection of a DL transmission burst(s)</w:t>
      </w:r>
      <w:r w:rsidRPr="009C58CA">
        <w:rPr>
          <w:sz w:val="22"/>
        </w:rPr>
        <w:t xml:space="preserve"> within the channel occupancy time as follows:</w:t>
      </w:r>
    </w:p>
    <w:p w14:paraId="03194438" w14:textId="22B8D191" w:rsidR="00F15545" w:rsidRDefault="00F15545" w:rsidP="00C02370">
      <w:pPr>
        <w:rPr>
          <w:lang w:val="x-none"/>
        </w:rPr>
      </w:pPr>
      <w:r>
        <w:rPr>
          <w:lang w:val="x-none"/>
        </w:rPr>
        <w:lastRenderedPageBreak/>
        <w:t xml:space="preserve">On the other hand, </w:t>
      </w:r>
      <w:r w:rsidR="00FA4302">
        <w:rPr>
          <w:lang w:val="x-none"/>
        </w:rPr>
        <w:t>the</w:t>
      </w:r>
      <w:r>
        <w:rPr>
          <w:lang w:val="x-none"/>
        </w:rPr>
        <w:t xml:space="preserve"> successful DL detection, i.e., validation of a UL transmission</w:t>
      </w:r>
      <w:r w:rsidR="00FA4302">
        <w:rPr>
          <w:lang w:val="x-none"/>
        </w:rPr>
        <w:t>, requires some processing time. It is not currently defined in the specification</w:t>
      </w:r>
      <w:r>
        <w:rPr>
          <w:lang w:val="x-none"/>
        </w:rPr>
        <w:t xml:space="preserve">. Thus, different UEs will assume different processing time in their </w:t>
      </w:r>
      <w:r w:rsidR="00FA4302">
        <w:rPr>
          <w:lang w:val="x-none"/>
        </w:rPr>
        <w:t xml:space="preserve">UL </w:t>
      </w:r>
      <w:r>
        <w:rPr>
          <w:lang w:val="x-none"/>
        </w:rPr>
        <w:t xml:space="preserve">implementation, and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</w:t>
      </w:r>
      <w:r w:rsidR="00FA4302">
        <w:rPr>
          <w:lang w:val="x-none"/>
        </w:rPr>
        <w:t xml:space="preserve">would </w:t>
      </w:r>
      <w:r>
        <w:rPr>
          <w:lang w:val="x-none"/>
        </w:rPr>
        <w:t xml:space="preserve">suffer from an ambiguity of whether a UL is actually transmitted or not especially if the UL is in the earlier part of a FFP. This uncertainly will not only increase the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receiver complexity (e.g., blind decoding) but also lead to latency and reliability performance degradation. The latter is critical </w:t>
      </w:r>
      <w:r w:rsidR="00FA4302">
        <w:rPr>
          <w:lang w:val="x-none"/>
        </w:rPr>
        <w:t>in</w:t>
      </w:r>
      <w:r>
        <w:rPr>
          <w:lang w:val="x-none"/>
        </w:rPr>
        <w:t xml:space="preserve"> URLLC applications</w:t>
      </w:r>
      <w:r w:rsidR="00FA4302">
        <w:rPr>
          <w:lang w:val="x-none"/>
        </w:rPr>
        <w:t xml:space="preserve"> requiring tight performance requirements</w:t>
      </w:r>
      <w:r>
        <w:rPr>
          <w:lang w:val="x-none"/>
        </w:rPr>
        <w:t>.</w:t>
      </w:r>
    </w:p>
    <w:p w14:paraId="4143C3AD" w14:textId="142218EF" w:rsidR="00F15545" w:rsidRDefault="00F15545" w:rsidP="00F15545">
      <w:pPr>
        <w:spacing w:after="120"/>
        <w:rPr>
          <w:lang w:val="x-none"/>
        </w:rPr>
      </w:pPr>
      <w:r>
        <w:rPr>
          <w:rFonts w:hint="eastAsia"/>
          <w:lang w:val="x-none"/>
        </w:rPr>
        <w:t>T</w:t>
      </w:r>
      <w:r>
        <w:rPr>
          <w:lang w:val="x-none"/>
        </w:rPr>
        <w:t>he transmission of a PUSCH</w:t>
      </w:r>
      <w:r w:rsidR="00FD2687">
        <w:rPr>
          <w:lang w:val="x-none"/>
        </w:rPr>
        <w:t xml:space="preserve"> in FBE</w:t>
      </w:r>
      <w:r>
        <w:rPr>
          <w:lang w:val="x-none"/>
        </w:rPr>
        <w:t xml:space="preserve">, as </w:t>
      </w:r>
      <w:r w:rsidR="00FA4302">
        <w:rPr>
          <w:lang w:val="x-none"/>
        </w:rPr>
        <w:t>one type of</w:t>
      </w:r>
      <w:r>
        <w:rPr>
          <w:lang w:val="x-none"/>
        </w:rPr>
        <w:t xml:space="preserve"> </w:t>
      </w:r>
      <w:r w:rsidR="00FA4302">
        <w:rPr>
          <w:lang w:val="x-none"/>
        </w:rPr>
        <w:t xml:space="preserve">the </w:t>
      </w:r>
      <w:r>
        <w:rPr>
          <w:lang w:val="x-none"/>
        </w:rPr>
        <w:t>UL transmission, includes the following cases.</w:t>
      </w:r>
    </w:p>
    <w:p w14:paraId="4A50F8F8" w14:textId="6CE21880" w:rsidR="003F19CD" w:rsidRDefault="003F19CD" w:rsidP="003F19CD">
      <w:pPr>
        <w:pStyle w:val="a4"/>
        <w:numPr>
          <w:ilvl w:val="4"/>
          <w:numId w:val="28"/>
        </w:numPr>
        <w:spacing w:after="60"/>
        <w:ind w:leftChars="0" w:left="850" w:hanging="357"/>
        <w:rPr>
          <w:lang w:val="x-none"/>
        </w:rPr>
      </w:pPr>
      <w:r>
        <w:rPr>
          <w:rFonts w:hint="eastAsia"/>
          <w:lang w:val="x-none"/>
        </w:rPr>
        <w:t>C</w:t>
      </w:r>
      <w:r>
        <w:rPr>
          <w:lang w:val="x-none"/>
        </w:rPr>
        <w:t>ase 1: UL grant of a PUSCH is transmitted in the same FFP</w:t>
      </w:r>
    </w:p>
    <w:p w14:paraId="38D2E20F" w14:textId="30AF5B57" w:rsidR="003F19CD" w:rsidRDefault="003F19CD" w:rsidP="003F19CD">
      <w:pPr>
        <w:pStyle w:val="a4"/>
        <w:numPr>
          <w:ilvl w:val="4"/>
          <w:numId w:val="28"/>
        </w:numPr>
        <w:spacing w:after="60"/>
        <w:ind w:leftChars="0" w:left="850" w:hanging="357"/>
        <w:rPr>
          <w:lang w:val="x-none"/>
        </w:rPr>
      </w:pPr>
      <w:r>
        <w:rPr>
          <w:rFonts w:hint="eastAsia"/>
          <w:lang w:val="x-none"/>
        </w:rPr>
        <w:t>C</w:t>
      </w:r>
      <w:r>
        <w:rPr>
          <w:lang w:val="x-none"/>
        </w:rPr>
        <w:t>ase 2: UL grant of a PUSCH is transmitted in a different (prior) FFP</w:t>
      </w:r>
    </w:p>
    <w:p w14:paraId="43AD4619" w14:textId="5AE5A6F8" w:rsidR="003F19CD" w:rsidRDefault="003F19CD" w:rsidP="003F19CD">
      <w:pPr>
        <w:pStyle w:val="a4"/>
        <w:numPr>
          <w:ilvl w:val="4"/>
          <w:numId w:val="28"/>
        </w:numPr>
        <w:spacing w:after="60"/>
        <w:ind w:leftChars="0" w:left="850" w:hanging="357"/>
        <w:rPr>
          <w:lang w:val="x-none"/>
        </w:rPr>
      </w:pPr>
      <w:r>
        <w:rPr>
          <w:rFonts w:hint="eastAsia"/>
          <w:lang w:val="x-none"/>
        </w:rPr>
        <w:t>C</w:t>
      </w:r>
      <w:r>
        <w:rPr>
          <w:lang w:val="x-none"/>
        </w:rPr>
        <w:t>ase 3: CG-PUSCH with no UL grant</w:t>
      </w:r>
    </w:p>
    <w:p w14:paraId="37435CE0" w14:textId="7B45E754" w:rsidR="003F19CD" w:rsidRPr="003F19CD" w:rsidRDefault="003F19CD" w:rsidP="003F19CD">
      <w:pPr>
        <w:pStyle w:val="a4"/>
        <w:numPr>
          <w:ilvl w:val="4"/>
          <w:numId w:val="28"/>
        </w:numPr>
        <w:ind w:leftChars="0" w:left="851"/>
        <w:rPr>
          <w:lang w:val="x-none"/>
        </w:rPr>
      </w:pPr>
      <w:r>
        <w:rPr>
          <w:rFonts w:hint="eastAsia"/>
          <w:lang w:val="x-none"/>
        </w:rPr>
        <w:t>C</w:t>
      </w:r>
      <w:r>
        <w:rPr>
          <w:lang w:val="x-none"/>
        </w:rPr>
        <w:t>ase 4: UL grant of a PUSCH is transmitted in a different channel (RB set, CC)</w:t>
      </w:r>
    </w:p>
    <w:p w14:paraId="624F403C" w14:textId="77777777" w:rsidR="008D52A7" w:rsidRDefault="008D52A7" w:rsidP="00C02370"/>
    <w:p w14:paraId="561A37A5" w14:textId="10DBB283" w:rsidR="004966FC" w:rsidRDefault="00FA4302" w:rsidP="00F578C5">
      <w:pPr>
        <w:jc w:val="center"/>
      </w:pPr>
      <w:r>
        <w:object w:dxaOrig="7920" w:dyaOrig="3465" w14:anchorId="297D7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44.75pt" o:ole="">
            <v:imagedata r:id="rId8" o:title=""/>
          </v:shape>
          <o:OLEObject Type="Embed" ProgID="Visio.Drawing.15" ShapeID="_x0000_i1025" DrawAspect="Content" ObjectID="_1658305591" r:id="rId9"/>
        </w:object>
      </w:r>
    </w:p>
    <w:p w14:paraId="2DBF1A19" w14:textId="5742EF57" w:rsidR="00871DB3" w:rsidRPr="008D52A7" w:rsidRDefault="00F578C5" w:rsidP="008D52A7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ig. 1</w:t>
      </w:r>
      <w:r w:rsidR="003F19CD">
        <w:rPr>
          <w:lang w:val="en-US"/>
        </w:rPr>
        <w:t xml:space="preserve">. </w:t>
      </w:r>
      <w:r w:rsidR="00FD2687">
        <w:rPr>
          <w:lang w:val="en-US"/>
        </w:rPr>
        <w:t xml:space="preserve">Cases of </w:t>
      </w:r>
      <w:r w:rsidR="003F19CD">
        <w:rPr>
          <w:lang w:val="en-US"/>
        </w:rPr>
        <w:t xml:space="preserve">PUSCH transmission in </w:t>
      </w:r>
      <w:r w:rsidR="009F3750">
        <w:rPr>
          <w:lang w:val="en-US"/>
        </w:rPr>
        <w:t>FBE</w:t>
      </w:r>
    </w:p>
    <w:p w14:paraId="09D2D248" w14:textId="77777777" w:rsidR="00F15545" w:rsidRDefault="00F15545" w:rsidP="008D52A7">
      <w:pPr>
        <w:rPr>
          <w:lang w:val="x-none"/>
        </w:rPr>
      </w:pPr>
    </w:p>
    <w:p w14:paraId="5AE959E7" w14:textId="2715F8FD" w:rsidR="00FD2687" w:rsidRDefault="008D52A7" w:rsidP="008D52A7">
      <w:pPr>
        <w:rPr>
          <w:lang w:val="x-none"/>
        </w:rPr>
      </w:pPr>
      <w:r>
        <w:rPr>
          <w:rFonts w:hint="eastAsia"/>
          <w:lang w:val="x-none"/>
        </w:rPr>
        <w:t>I</w:t>
      </w:r>
      <w:r>
        <w:rPr>
          <w:lang w:val="x-none"/>
        </w:rPr>
        <w:t xml:space="preserve">n Case 1, the PUSCH can be validated by the corresponding UL grant and no issue is there. However, in other cases, since the UL grant is </w:t>
      </w:r>
      <w:r w:rsidR="00F15545">
        <w:rPr>
          <w:lang w:val="x-none"/>
        </w:rPr>
        <w:t>not pre</w:t>
      </w:r>
      <w:r>
        <w:rPr>
          <w:lang w:val="x-none"/>
        </w:rPr>
        <w:t xml:space="preserve">sent in the same FFP, the PUSCH should be validated by other </w:t>
      </w:r>
      <w:r w:rsidR="00FD2687">
        <w:rPr>
          <w:lang w:val="x-none"/>
        </w:rPr>
        <w:t xml:space="preserve">DL </w:t>
      </w:r>
      <w:proofErr w:type="spellStart"/>
      <w:r>
        <w:rPr>
          <w:lang w:val="x-none"/>
        </w:rPr>
        <w:t>signalling</w:t>
      </w:r>
      <w:proofErr w:type="spellEnd"/>
      <w:r w:rsidR="00FA4302">
        <w:rPr>
          <w:lang w:val="x-none"/>
        </w:rPr>
        <w:t xml:space="preserve"> to be transmitted</w:t>
      </w:r>
      <w:r>
        <w:rPr>
          <w:lang w:val="x-none"/>
        </w:rPr>
        <w:t xml:space="preserve">. </w:t>
      </w:r>
      <w:r w:rsidR="00FD2687">
        <w:rPr>
          <w:lang w:val="x-none"/>
        </w:rPr>
        <w:t>In</w:t>
      </w:r>
      <w:r>
        <w:rPr>
          <w:lang w:val="x-none"/>
        </w:rPr>
        <w:t xml:space="preserve"> </w:t>
      </w:r>
      <w:r w:rsidR="00FD2687">
        <w:rPr>
          <w:lang w:val="x-none"/>
        </w:rPr>
        <w:t>this case</w:t>
      </w:r>
      <w:r>
        <w:rPr>
          <w:lang w:val="x-none"/>
        </w:rPr>
        <w:t xml:space="preserve">, the processing time </w:t>
      </w:r>
      <w:r w:rsidR="00FD2687">
        <w:rPr>
          <w:lang w:val="x-none"/>
        </w:rPr>
        <w:t xml:space="preserve">for the DL </w:t>
      </w:r>
      <w:proofErr w:type="spellStart"/>
      <w:r w:rsidR="00FD2687">
        <w:rPr>
          <w:lang w:val="x-none"/>
        </w:rPr>
        <w:t>signalling</w:t>
      </w:r>
      <w:proofErr w:type="spellEnd"/>
      <w:r w:rsidR="00FD2687">
        <w:rPr>
          <w:lang w:val="x-none"/>
        </w:rPr>
        <w:t xml:space="preserve"> </w:t>
      </w:r>
      <w:r>
        <w:rPr>
          <w:lang w:val="x-none"/>
        </w:rPr>
        <w:t>needs to be defined</w:t>
      </w:r>
      <w:r w:rsidR="00FD2687">
        <w:rPr>
          <w:lang w:val="x-none"/>
        </w:rPr>
        <w:t xml:space="preserve"> for both </w:t>
      </w:r>
      <w:proofErr w:type="spellStart"/>
      <w:r w:rsidR="00FD2687">
        <w:rPr>
          <w:lang w:val="x-none"/>
        </w:rPr>
        <w:t>gNB</w:t>
      </w:r>
      <w:proofErr w:type="spellEnd"/>
      <w:r w:rsidR="00FD2687">
        <w:rPr>
          <w:lang w:val="x-none"/>
        </w:rPr>
        <w:t xml:space="preserve"> and UE to know the exact timing from when the PUSCH transmissions are valid</w:t>
      </w:r>
      <w:r>
        <w:rPr>
          <w:lang w:val="x-none"/>
        </w:rPr>
        <w:t>.</w:t>
      </w:r>
      <w:r w:rsidR="00FD2687">
        <w:rPr>
          <w:lang w:val="x-none"/>
        </w:rPr>
        <w:t xml:space="preserve"> Moreover, there are also other UL transmissions </w:t>
      </w:r>
      <w:r w:rsidR="00F945F8">
        <w:rPr>
          <w:lang w:val="x-none"/>
        </w:rPr>
        <w:t>(e.g., PUCCH, SRS</w:t>
      </w:r>
      <w:r w:rsidR="00F945F8">
        <w:rPr>
          <w:lang w:val="x-none"/>
        </w:rPr>
        <w:t>, PRACH</w:t>
      </w:r>
      <w:r w:rsidR="00F945F8">
        <w:rPr>
          <w:lang w:val="x-none"/>
        </w:rPr>
        <w:t>)</w:t>
      </w:r>
      <w:r w:rsidR="00F945F8">
        <w:rPr>
          <w:lang w:val="x-none"/>
        </w:rPr>
        <w:t xml:space="preserve"> </w:t>
      </w:r>
      <w:r w:rsidR="00FD2687">
        <w:rPr>
          <w:lang w:val="x-none"/>
        </w:rPr>
        <w:t xml:space="preserve">not granted by DCI. Therefore, </w:t>
      </w:r>
      <w:r w:rsidR="00E8660E">
        <w:rPr>
          <w:lang w:val="x-none"/>
        </w:rPr>
        <w:t xml:space="preserve">it is beneficial to define a processing time for UE’s shared COT acquisition covering </w:t>
      </w:r>
      <w:r w:rsidR="00F945F8">
        <w:rPr>
          <w:lang w:val="x-none"/>
        </w:rPr>
        <w:t>all</w:t>
      </w:r>
      <w:r w:rsidR="00E8660E">
        <w:rPr>
          <w:lang w:val="x-none"/>
        </w:rPr>
        <w:t xml:space="preserve"> UL transmission</w:t>
      </w:r>
      <w:r w:rsidR="00F945F8">
        <w:rPr>
          <w:lang w:val="x-none"/>
        </w:rPr>
        <w:t>s</w:t>
      </w:r>
      <w:r w:rsidR="00E8660E">
        <w:rPr>
          <w:lang w:val="x-none"/>
        </w:rPr>
        <w:t>.</w:t>
      </w:r>
    </w:p>
    <w:p w14:paraId="003653CE" w14:textId="3ED53273" w:rsidR="008D52A7" w:rsidRDefault="008D52A7" w:rsidP="00E8660E">
      <w:r>
        <w:rPr>
          <w:lang w:val="x-none"/>
        </w:rPr>
        <w:t xml:space="preserve">One </w:t>
      </w:r>
      <w:r w:rsidR="00E8660E">
        <w:rPr>
          <w:lang w:val="x-none"/>
        </w:rPr>
        <w:t>correlated</w:t>
      </w:r>
      <w:r>
        <w:rPr>
          <w:lang w:val="x-none"/>
        </w:rPr>
        <w:t xml:space="preserve"> issue is potential down-selection of DL signal/channel for </w:t>
      </w:r>
      <w:r w:rsidR="00F945F8">
        <w:rPr>
          <w:lang w:val="x-none"/>
        </w:rPr>
        <w:t xml:space="preserve">the purpose of </w:t>
      </w:r>
      <w:r>
        <w:rPr>
          <w:lang w:val="x-none"/>
        </w:rPr>
        <w:t>UL validation.</w:t>
      </w:r>
      <w:r>
        <w:rPr>
          <w:rFonts w:hint="eastAsia"/>
          <w:lang w:val="x-none"/>
        </w:rPr>
        <w:t xml:space="preserve"> </w:t>
      </w:r>
      <w:r w:rsidR="00E8660E">
        <w:rPr>
          <w:lang w:val="x-none"/>
        </w:rPr>
        <w:t>A related issue is being also discussed in Rel-16 NR-U maintenance [3].</w:t>
      </w:r>
      <w:r w:rsidR="00E8660E">
        <w:rPr>
          <w:rFonts w:hint="eastAsia"/>
          <w:lang w:val="x-none"/>
        </w:rPr>
        <w:t xml:space="preserve"> </w:t>
      </w:r>
      <w:r>
        <w:rPr>
          <w:rFonts w:hint="eastAsia"/>
        </w:rPr>
        <w:t>I</w:t>
      </w:r>
      <w:r>
        <w:t xml:space="preserve">n our companion </w:t>
      </w:r>
      <w:proofErr w:type="spellStart"/>
      <w:r>
        <w:t>tdoc</w:t>
      </w:r>
      <w:proofErr w:type="spellEnd"/>
      <w:r>
        <w:t xml:space="preserve"> [</w:t>
      </w:r>
      <w:r w:rsidR="00E8660E">
        <w:t>4</w:t>
      </w:r>
      <w:r>
        <w:t xml:space="preserve">], we propose to use </w:t>
      </w:r>
      <w:r w:rsidR="00F945F8">
        <w:t xml:space="preserve">only </w:t>
      </w:r>
      <w:r>
        <w:t xml:space="preserve">DCI format 2_0 </w:t>
      </w:r>
      <w:r w:rsidR="00E8660E">
        <w:t>for UL validation as well as other purpose</w:t>
      </w:r>
      <w:r>
        <w:t xml:space="preserve">. </w:t>
      </w:r>
      <w:r w:rsidR="00E8660E">
        <w:t xml:space="preserve">By doing so, the processing time design would get much simpler. For example, we can reuse </w:t>
      </w:r>
      <w:r>
        <w:t>PUSCH preparation time or UL CI processing time.</w:t>
      </w:r>
    </w:p>
    <w:p w14:paraId="3AA77210" w14:textId="3E445CDA" w:rsidR="00E8660E" w:rsidRDefault="00E8660E" w:rsidP="00E8660E">
      <w:pPr>
        <w:rPr>
          <w:lang w:val="x-none"/>
        </w:rPr>
      </w:pPr>
      <w:r w:rsidRPr="00E8660E">
        <w:rPr>
          <w:rFonts w:hint="eastAsia"/>
          <w:b/>
          <w:lang w:val="x-none"/>
        </w:rPr>
        <w:t>O</w:t>
      </w:r>
      <w:r w:rsidRPr="00E8660E">
        <w:rPr>
          <w:b/>
          <w:lang w:val="x-none"/>
        </w:rPr>
        <w:t>bservation 1</w:t>
      </w:r>
      <w:r>
        <w:rPr>
          <w:lang w:val="x-none"/>
        </w:rPr>
        <w:t xml:space="preserve">: </w:t>
      </w:r>
      <w:r w:rsidR="00F111BA">
        <w:rPr>
          <w:lang w:val="x-none"/>
        </w:rPr>
        <w:t>For unlicensed URLLC based on FBE, i</w:t>
      </w:r>
      <w:r>
        <w:rPr>
          <w:lang w:val="x-none"/>
        </w:rPr>
        <w:t xml:space="preserve">t is </w:t>
      </w:r>
      <w:r w:rsidR="00F111BA">
        <w:rPr>
          <w:lang w:val="x-none"/>
        </w:rPr>
        <w:t xml:space="preserve">necessary </w:t>
      </w:r>
      <w:r>
        <w:rPr>
          <w:lang w:val="x-none"/>
        </w:rPr>
        <w:t xml:space="preserve">to define a processing time for UE’s shared COT acquisition, i.e., validation of </w:t>
      </w:r>
      <w:r w:rsidR="00F111BA">
        <w:rPr>
          <w:lang w:val="x-none"/>
        </w:rPr>
        <w:t xml:space="preserve">a </w:t>
      </w:r>
      <w:r>
        <w:rPr>
          <w:lang w:val="x-none"/>
        </w:rPr>
        <w:t>UL transmission in the shared COT.</w:t>
      </w:r>
    </w:p>
    <w:p w14:paraId="21314A26" w14:textId="30F9CF3B" w:rsidR="008D52A7" w:rsidRPr="00E8660E" w:rsidRDefault="00E8660E" w:rsidP="008D52A7">
      <w:pPr>
        <w:rPr>
          <w:lang w:val="x-none"/>
        </w:rPr>
      </w:pPr>
      <w:r w:rsidRPr="00E8660E">
        <w:rPr>
          <w:rFonts w:hint="eastAsia"/>
          <w:b/>
          <w:lang w:val="x-none"/>
        </w:rPr>
        <w:t>O</w:t>
      </w:r>
      <w:r w:rsidRPr="00E8660E">
        <w:rPr>
          <w:b/>
          <w:lang w:val="x-none"/>
        </w:rPr>
        <w:t>bservation 2</w:t>
      </w:r>
      <w:r>
        <w:rPr>
          <w:lang w:val="x-none"/>
        </w:rPr>
        <w:t xml:space="preserve">: </w:t>
      </w:r>
      <w:r w:rsidR="00F111BA">
        <w:rPr>
          <w:lang w:val="x-none"/>
        </w:rPr>
        <w:t>The processing time design can be greatly simplified using</w:t>
      </w:r>
      <w:r>
        <w:rPr>
          <w:lang w:val="x-none"/>
        </w:rPr>
        <w:t xml:space="preserve"> </w:t>
      </w:r>
      <w:r w:rsidR="00F111BA">
        <w:rPr>
          <w:lang w:val="x-none"/>
        </w:rPr>
        <w:t xml:space="preserve">only the </w:t>
      </w:r>
      <w:r>
        <w:rPr>
          <w:lang w:val="x-none"/>
        </w:rPr>
        <w:t xml:space="preserve">DCI format 2_0 for the </w:t>
      </w:r>
      <w:r w:rsidR="00F111BA">
        <w:rPr>
          <w:lang w:val="x-none"/>
        </w:rPr>
        <w:t xml:space="preserve">acquisition of the </w:t>
      </w:r>
      <w:r>
        <w:rPr>
          <w:lang w:val="x-none"/>
        </w:rPr>
        <w:t>shared COT</w:t>
      </w:r>
      <w:r w:rsidR="00F111BA">
        <w:rPr>
          <w:lang w:val="x-none"/>
        </w:rPr>
        <w:t>.</w:t>
      </w:r>
    </w:p>
    <w:p w14:paraId="59B19DF7" w14:textId="77777777" w:rsidR="00F578C5" w:rsidRPr="004B70AD" w:rsidRDefault="00F578C5" w:rsidP="00C02370"/>
    <w:p w14:paraId="4070FC0B" w14:textId="0A88BA80" w:rsidR="00F613CD" w:rsidRPr="009D67ED" w:rsidRDefault="00EC5F3B" w:rsidP="00C02370">
      <w:pPr>
        <w:pStyle w:val="1"/>
      </w:pPr>
      <w:r>
        <w:lastRenderedPageBreak/>
        <w:t>Conclusion</w:t>
      </w:r>
    </w:p>
    <w:p w14:paraId="2C2730DA" w14:textId="1EE3167B" w:rsidR="004B70AD" w:rsidRDefault="000E0B10" w:rsidP="00871DB3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8D52A7">
        <w:t xml:space="preserve">an issue of processing time for shared COT acquisition and UL transmission validation for URLLC-U based on FBE is discussed, from which the following two </w:t>
      </w:r>
      <w:r w:rsidR="00E8660E">
        <w:t>observations</w:t>
      </w:r>
      <w:r w:rsidR="008D52A7">
        <w:t xml:space="preserve"> are made:</w:t>
      </w:r>
    </w:p>
    <w:p w14:paraId="6D01FF2C" w14:textId="77777777" w:rsidR="00F111BA" w:rsidRDefault="00F111BA" w:rsidP="00F111BA">
      <w:pPr>
        <w:rPr>
          <w:lang w:val="x-none"/>
        </w:rPr>
      </w:pPr>
      <w:r w:rsidRPr="00E8660E">
        <w:rPr>
          <w:rFonts w:hint="eastAsia"/>
          <w:b/>
          <w:lang w:val="x-none"/>
        </w:rPr>
        <w:t>O</w:t>
      </w:r>
      <w:r w:rsidRPr="00E8660E">
        <w:rPr>
          <w:b/>
          <w:lang w:val="x-none"/>
        </w:rPr>
        <w:t>bservation 1</w:t>
      </w:r>
      <w:r>
        <w:rPr>
          <w:lang w:val="x-none"/>
        </w:rPr>
        <w:t>: For unlicensed URLLC based on FBE, it is necessary to define a processing time for UE’s shared COT acquisition, i.e., validation of a UL transmission in the shared COT.</w:t>
      </w:r>
    </w:p>
    <w:p w14:paraId="00A7284F" w14:textId="77777777" w:rsidR="00F111BA" w:rsidRPr="00E8660E" w:rsidRDefault="00F111BA" w:rsidP="00F111BA">
      <w:pPr>
        <w:rPr>
          <w:lang w:val="x-none"/>
        </w:rPr>
      </w:pPr>
      <w:r w:rsidRPr="00E8660E">
        <w:rPr>
          <w:rFonts w:hint="eastAsia"/>
          <w:b/>
          <w:lang w:val="x-none"/>
        </w:rPr>
        <w:t>O</w:t>
      </w:r>
      <w:r w:rsidRPr="00E8660E">
        <w:rPr>
          <w:b/>
          <w:lang w:val="x-none"/>
        </w:rPr>
        <w:t>bservation 2</w:t>
      </w:r>
      <w:r>
        <w:rPr>
          <w:lang w:val="x-none"/>
        </w:rPr>
        <w:t>: The processing time design can be greatly simplified using only the DCI format 2_0 for the acquisition of the shared COT.</w:t>
      </w:r>
    </w:p>
    <w:p w14:paraId="45447FA5" w14:textId="77777777" w:rsidR="00AA1148" w:rsidRPr="00F111BA" w:rsidRDefault="00AA1148" w:rsidP="00C02370">
      <w:pPr>
        <w:rPr>
          <w:lang w:val="x-none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5029D34F" w14:textId="0C9679CC" w:rsidR="004966FC" w:rsidRDefault="004F6076" w:rsidP="007D216F">
      <w:pPr>
        <w:spacing w:after="60"/>
      </w:pPr>
      <w:r w:rsidRPr="00721C6E">
        <w:t xml:space="preserve">[1] </w:t>
      </w:r>
      <w:r w:rsidR="000454BD">
        <w:t>RP-201310, “</w:t>
      </w:r>
      <w:r w:rsidR="000454BD" w:rsidRPr="000454BD">
        <w:t>Revised WID: Enhanced Industrial Internet of Things (IoT) and ultra-reliable and low latency communication (URLLC) support for NR</w:t>
      </w:r>
      <w:r w:rsidR="000454BD">
        <w:t>,” Nokia, NSB, RAN #88e.</w:t>
      </w:r>
    </w:p>
    <w:p w14:paraId="03CB46BA" w14:textId="08E22D33" w:rsidR="00265820" w:rsidRPr="00FA4302" w:rsidRDefault="00265820" w:rsidP="00265820">
      <w:pPr>
        <w:spacing w:after="60"/>
      </w:pPr>
      <w:r w:rsidRPr="00721C6E">
        <w:rPr>
          <w:rFonts w:hint="eastAsia"/>
        </w:rPr>
        <w:t>[</w:t>
      </w:r>
      <w:r>
        <w:t>2</w:t>
      </w:r>
      <w:r w:rsidRPr="00721C6E">
        <w:t xml:space="preserve">] ETSI </w:t>
      </w:r>
      <w:r w:rsidRPr="00FA4302">
        <w:t>EN 301 893 V2.1.1 (2017-05).</w:t>
      </w:r>
    </w:p>
    <w:p w14:paraId="1C968960" w14:textId="1FEF8EE4" w:rsidR="00E8660E" w:rsidRPr="00FA4302" w:rsidRDefault="00E8660E" w:rsidP="00E8660E">
      <w:pPr>
        <w:spacing w:after="60"/>
      </w:pPr>
      <w:r w:rsidRPr="00FA4302">
        <w:rPr>
          <w:rFonts w:hint="eastAsia"/>
        </w:rPr>
        <w:t>[</w:t>
      </w:r>
      <w:r w:rsidRPr="00FA4302">
        <w:t>3] R1-2005012, “Summary #2 of email discussion [101-e-NR-unlic-NRU-DL_Signals_and_Channels-02] on DCI format 2_0 indications,” Moderator (Lenovo), RAN1 #101-e.</w:t>
      </w:r>
    </w:p>
    <w:p w14:paraId="67ECC010" w14:textId="75BF8D34" w:rsidR="00E8660E" w:rsidRPr="00E8660E" w:rsidRDefault="00E8660E" w:rsidP="00E8660E">
      <w:pPr>
        <w:spacing w:after="60"/>
      </w:pPr>
      <w:r w:rsidRPr="00FA4302">
        <w:t>[4] R1-20</w:t>
      </w:r>
      <w:r w:rsidR="00FA4302" w:rsidRPr="00FA4302">
        <w:t>06351</w:t>
      </w:r>
      <w:r w:rsidRPr="00FA4302">
        <w:t>, “Remaining issues on channel access procedures for NR-U,” ETRI, RAN1 #102-e.</w:t>
      </w:r>
    </w:p>
    <w:sectPr w:rsidR="00E8660E" w:rsidRPr="00E8660E" w:rsidSect="00260FD7">
      <w:footerReference w:type="default" r:id="rId10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5AD73" w14:textId="77777777" w:rsidR="00752D8C" w:rsidRDefault="00752D8C" w:rsidP="00C02370">
      <w:r>
        <w:separator/>
      </w:r>
    </w:p>
    <w:p w14:paraId="110BFF1B" w14:textId="77777777" w:rsidR="00752D8C" w:rsidRDefault="00752D8C" w:rsidP="00C02370"/>
  </w:endnote>
  <w:endnote w:type="continuationSeparator" w:id="0">
    <w:p w14:paraId="69C28CDF" w14:textId="77777777" w:rsidR="00752D8C" w:rsidRDefault="00752D8C" w:rsidP="00C02370">
      <w:r>
        <w:continuationSeparator/>
      </w:r>
    </w:p>
    <w:p w14:paraId="67A3414B" w14:textId="77777777" w:rsidR="00752D8C" w:rsidRDefault="00752D8C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752D8C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C8AFE" w14:textId="77777777" w:rsidR="00752D8C" w:rsidRDefault="00752D8C" w:rsidP="00C02370">
      <w:r>
        <w:separator/>
      </w:r>
    </w:p>
    <w:p w14:paraId="7F5CE931" w14:textId="77777777" w:rsidR="00752D8C" w:rsidRDefault="00752D8C" w:rsidP="00C02370"/>
  </w:footnote>
  <w:footnote w:type="continuationSeparator" w:id="0">
    <w:p w14:paraId="664AB798" w14:textId="77777777" w:rsidR="00752D8C" w:rsidRDefault="00752D8C" w:rsidP="00C02370">
      <w:r>
        <w:continuationSeparator/>
      </w:r>
    </w:p>
    <w:p w14:paraId="5B7221AD" w14:textId="77777777" w:rsidR="00752D8C" w:rsidRDefault="00752D8C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EF5F8F"/>
    <w:multiLevelType w:val="hybridMultilevel"/>
    <w:tmpl w:val="2E501D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3EA3E7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1CE70D67"/>
    <w:multiLevelType w:val="hybridMultilevel"/>
    <w:tmpl w:val="3258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4077A"/>
    <w:multiLevelType w:val="hybridMultilevel"/>
    <w:tmpl w:val="A948E048"/>
    <w:lvl w:ilvl="0" w:tplc="626645C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636E2"/>
    <w:multiLevelType w:val="hybridMultilevel"/>
    <w:tmpl w:val="96E2071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EC150F"/>
    <w:multiLevelType w:val="hybridMultilevel"/>
    <w:tmpl w:val="9C8C1BD6"/>
    <w:lvl w:ilvl="0" w:tplc="78D03E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6F06B8B"/>
    <w:multiLevelType w:val="hybridMultilevel"/>
    <w:tmpl w:val="A808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36F67"/>
    <w:multiLevelType w:val="hybridMultilevel"/>
    <w:tmpl w:val="D87E0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E2C5891"/>
    <w:multiLevelType w:val="hybridMultilevel"/>
    <w:tmpl w:val="F5F0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11940"/>
    <w:multiLevelType w:val="hybridMultilevel"/>
    <w:tmpl w:val="A8D8EB3E"/>
    <w:lvl w:ilvl="0" w:tplc="6E04FA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9"/>
  </w:num>
  <w:num w:numId="5">
    <w:abstractNumId w:val="42"/>
  </w:num>
  <w:num w:numId="6">
    <w:abstractNumId w:val="5"/>
  </w:num>
  <w:num w:numId="7">
    <w:abstractNumId w:val="6"/>
  </w:num>
  <w:num w:numId="8">
    <w:abstractNumId w:val="36"/>
  </w:num>
  <w:num w:numId="9">
    <w:abstractNumId w:val="20"/>
  </w:num>
  <w:num w:numId="10">
    <w:abstractNumId w:val="23"/>
  </w:num>
  <w:num w:numId="11">
    <w:abstractNumId w:val="40"/>
  </w:num>
  <w:num w:numId="12">
    <w:abstractNumId w:val="1"/>
  </w:num>
  <w:num w:numId="13">
    <w:abstractNumId w:val="15"/>
  </w:num>
  <w:num w:numId="14">
    <w:abstractNumId w:val="26"/>
  </w:num>
  <w:num w:numId="15">
    <w:abstractNumId w:val="25"/>
  </w:num>
  <w:num w:numId="16">
    <w:abstractNumId w:val="13"/>
  </w:num>
  <w:num w:numId="17">
    <w:abstractNumId w:val="28"/>
  </w:num>
  <w:num w:numId="18">
    <w:abstractNumId w:val="29"/>
  </w:num>
  <w:num w:numId="19">
    <w:abstractNumId w:val="16"/>
  </w:num>
  <w:num w:numId="20">
    <w:abstractNumId w:val="22"/>
  </w:num>
  <w:num w:numId="21">
    <w:abstractNumId w:val="14"/>
  </w:num>
  <w:num w:numId="22">
    <w:abstractNumId w:val="37"/>
  </w:num>
  <w:num w:numId="23">
    <w:abstractNumId w:val="27"/>
  </w:num>
  <w:num w:numId="24">
    <w:abstractNumId w:val="24"/>
  </w:num>
  <w:num w:numId="25">
    <w:abstractNumId w:val="32"/>
  </w:num>
  <w:num w:numId="26">
    <w:abstractNumId w:val="4"/>
  </w:num>
  <w:num w:numId="27">
    <w:abstractNumId w:val="41"/>
  </w:num>
  <w:num w:numId="28">
    <w:abstractNumId w:val="7"/>
  </w:num>
  <w:num w:numId="29">
    <w:abstractNumId w:val="35"/>
  </w:num>
  <w:num w:numId="30">
    <w:abstractNumId w:val="39"/>
  </w:num>
  <w:num w:numId="31">
    <w:abstractNumId w:val="31"/>
  </w:num>
  <w:num w:numId="32">
    <w:abstractNumId w:val="21"/>
  </w:num>
  <w:num w:numId="33">
    <w:abstractNumId w:val="2"/>
  </w:num>
  <w:num w:numId="34">
    <w:abstractNumId w:val="30"/>
  </w:num>
  <w:num w:numId="35">
    <w:abstractNumId w:val="0"/>
  </w:num>
  <w:num w:numId="36">
    <w:abstractNumId w:val="33"/>
  </w:num>
  <w:num w:numId="37">
    <w:abstractNumId w:val="38"/>
  </w:num>
  <w:num w:numId="38">
    <w:abstractNumId w:val="34"/>
  </w:num>
  <w:num w:numId="39">
    <w:abstractNumId w:val="10"/>
  </w:num>
  <w:num w:numId="40">
    <w:abstractNumId w:val="17"/>
  </w:num>
  <w:num w:numId="41">
    <w:abstractNumId w:val="18"/>
  </w:num>
  <w:num w:numId="42">
    <w:abstractNumId w:val="11"/>
  </w:num>
  <w:num w:numId="4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4BD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67868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61DD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02D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14E"/>
    <w:rsid w:val="001B7ADC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B4"/>
    <w:rsid w:val="002177F8"/>
    <w:rsid w:val="002179B4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394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FD7"/>
    <w:rsid w:val="002613FC"/>
    <w:rsid w:val="00262070"/>
    <w:rsid w:val="002623B1"/>
    <w:rsid w:val="00262BF6"/>
    <w:rsid w:val="00263071"/>
    <w:rsid w:val="002633E5"/>
    <w:rsid w:val="00263810"/>
    <w:rsid w:val="002642E7"/>
    <w:rsid w:val="002651B6"/>
    <w:rsid w:val="00265820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6F25"/>
    <w:rsid w:val="002773B7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A34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4DD6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B3E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4F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9CD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6FC"/>
    <w:rsid w:val="00496DDD"/>
    <w:rsid w:val="004A01E1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500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99F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6AA"/>
    <w:rsid w:val="00652862"/>
    <w:rsid w:val="006528A9"/>
    <w:rsid w:val="006529B3"/>
    <w:rsid w:val="00653C4B"/>
    <w:rsid w:val="00654E72"/>
    <w:rsid w:val="00654EC5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9A1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4A1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3FF9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07906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2D8C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72D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359"/>
    <w:rsid w:val="007D2835"/>
    <w:rsid w:val="007D2D87"/>
    <w:rsid w:val="007D31EB"/>
    <w:rsid w:val="007D43AE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872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3392"/>
    <w:rsid w:val="007F3634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9F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154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52A7"/>
    <w:rsid w:val="008D6306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3340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CC9"/>
    <w:rsid w:val="00995F40"/>
    <w:rsid w:val="009964CF"/>
    <w:rsid w:val="009967D2"/>
    <w:rsid w:val="009974D1"/>
    <w:rsid w:val="0099751E"/>
    <w:rsid w:val="00997A49"/>
    <w:rsid w:val="009A0A42"/>
    <w:rsid w:val="009A0EF9"/>
    <w:rsid w:val="009A1C53"/>
    <w:rsid w:val="009A1C72"/>
    <w:rsid w:val="009A1CB2"/>
    <w:rsid w:val="009A1FC0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0BB"/>
    <w:rsid w:val="009A62C1"/>
    <w:rsid w:val="009A6838"/>
    <w:rsid w:val="009A6F20"/>
    <w:rsid w:val="009A6F68"/>
    <w:rsid w:val="009A7470"/>
    <w:rsid w:val="009A7619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58B0"/>
    <w:rsid w:val="009C649C"/>
    <w:rsid w:val="009C727C"/>
    <w:rsid w:val="009D0445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3750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188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1EE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53F6"/>
    <w:rsid w:val="00B7643B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0B8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167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386B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39F8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1CDF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7FA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D2B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0F2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533"/>
    <w:rsid w:val="00E826C5"/>
    <w:rsid w:val="00E82A80"/>
    <w:rsid w:val="00E82ABD"/>
    <w:rsid w:val="00E82C26"/>
    <w:rsid w:val="00E82F40"/>
    <w:rsid w:val="00E8418A"/>
    <w:rsid w:val="00E841F3"/>
    <w:rsid w:val="00E844FC"/>
    <w:rsid w:val="00E8455C"/>
    <w:rsid w:val="00E86266"/>
    <w:rsid w:val="00E8660E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73D0"/>
    <w:rsid w:val="00F074B2"/>
    <w:rsid w:val="00F075A7"/>
    <w:rsid w:val="00F076AB"/>
    <w:rsid w:val="00F102B9"/>
    <w:rsid w:val="00F11021"/>
    <w:rsid w:val="00F111BA"/>
    <w:rsid w:val="00F1163C"/>
    <w:rsid w:val="00F11B9C"/>
    <w:rsid w:val="00F11E9F"/>
    <w:rsid w:val="00F11F69"/>
    <w:rsid w:val="00F133AD"/>
    <w:rsid w:val="00F14A0B"/>
    <w:rsid w:val="00F14B09"/>
    <w:rsid w:val="00F151A2"/>
    <w:rsid w:val="00F15545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4F7A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578C5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803F3"/>
    <w:rsid w:val="00F81006"/>
    <w:rsid w:val="00F81DFD"/>
    <w:rsid w:val="00F82066"/>
    <w:rsid w:val="00F82133"/>
    <w:rsid w:val="00F84C6F"/>
    <w:rsid w:val="00F85431"/>
    <w:rsid w:val="00F909DA"/>
    <w:rsid w:val="00F91327"/>
    <w:rsid w:val="00F9245A"/>
    <w:rsid w:val="00F93BE5"/>
    <w:rsid w:val="00F945F8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302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2687"/>
    <w:rsid w:val="00FD326C"/>
    <w:rsid w:val="00FD45CE"/>
    <w:rsid w:val="00FD461A"/>
    <w:rsid w:val="00FD5BFE"/>
    <w:rsid w:val="00FD6A20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9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54071-D47B-42B8-BC5C-8ABDA811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62</cp:revision>
  <cp:lastPrinted>2013-10-30T13:46:00Z</cp:lastPrinted>
  <dcterms:created xsi:type="dcterms:W3CDTF">2020-05-15T08:13:00Z</dcterms:created>
  <dcterms:modified xsi:type="dcterms:W3CDTF">2020-08-07T02:40:00Z</dcterms:modified>
</cp:coreProperties>
</file>